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AB" w:rsidRDefault="004B5296">
      <w:pPr>
        <w:snapToGrid w:val="0"/>
        <w:spacing w:before="168"/>
        <w:ind w:right="48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1104896</wp:posOffset>
                </wp:positionH>
                <wp:positionV relativeFrom="paragraph">
                  <wp:posOffset>114300</wp:posOffset>
                </wp:positionV>
                <wp:extent cx="4572000" cy="685800"/>
                <wp:effectExtent l="0" t="0" r="0" b="0"/>
                <wp:wrapNone/>
                <wp:docPr id="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D09AB" w:rsidRDefault="004B5296">
                            <w:pPr>
                              <w:pStyle w:val="af"/>
                              <w:overflowPunct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國立成功大學管理學院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EMBA</w:t>
                            </w:r>
                          </w:p>
                          <w:p w:rsidR="00CD09AB" w:rsidRDefault="004B5296">
                            <w:pPr>
                              <w:spacing w:line="240" w:lineRule="atLeast"/>
                              <w:ind w:right="-329"/>
                              <w:jc w:val="center"/>
                            </w:pPr>
                            <w:r>
                              <w:rPr>
                                <w:rFonts w:ascii="Monotype Corsiva" w:eastAsia="標楷體" w:hAnsi="Monotype Corsiva"/>
                                <w:sz w:val="32"/>
                                <w:szCs w:val="32"/>
                              </w:rPr>
                              <w:t xml:space="preserve">National Cheng Kung University </w:t>
                            </w:r>
                            <w:proofErr w:type="spellStart"/>
                            <w:r>
                              <w:rPr>
                                <w:rFonts w:ascii="Monotype Corsiva" w:eastAsia="標楷體" w:hAnsi="Monotype Corsiva"/>
                                <w:sz w:val="32"/>
                                <w:szCs w:val="32"/>
                              </w:rPr>
                              <w:t>EMBAProgram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7pt;margin-top:9pt;width:5in;height:54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" filled="f" stroked="f">
                <v:textbox>
                  <w:txbxContent>
                    <w:p w:rsidR="00CD09AB" w:rsidRDefault="004B5296">
                      <w:pPr>
                        <w:pStyle w:val="af"/>
                        <w:overflowPunct w:val="0"/>
                        <w:spacing w:line="240" w:lineRule="atLeast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國立成功大學管理學院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EMBA</w:t>
                      </w:r>
                    </w:p>
                    <w:p w:rsidR="00CD09AB" w:rsidRDefault="004B5296">
                      <w:pPr>
                        <w:spacing w:line="240" w:lineRule="atLeast"/>
                        <w:ind w:right="-329"/>
                        <w:jc w:val="center"/>
                      </w:pPr>
                      <w:r>
                        <w:rPr>
                          <w:rFonts w:ascii="Monotype Corsiva" w:eastAsia="標楷體" w:hAnsi="Monotype Corsiva"/>
                          <w:sz w:val="32"/>
                          <w:szCs w:val="32"/>
                        </w:rPr>
                        <w:t xml:space="preserve">National Cheng Kung University </w:t>
                      </w:r>
                      <w:proofErr w:type="spellStart"/>
                      <w:r>
                        <w:rPr>
                          <w:rFonts w:ascii="Monotype Corsiva" w:eastAsia="標楷體" w:hAnsi="Monotype Corsiva"/>
                          <w:sz w:val="32"/>
                          <w:szCs w:val="32"/>
                        </w:rPr>
                        <w:t>EMBAProgram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15243</wp:posOffset>
            </wp:positionV>
            <wp:extent cx="761996" cy="723903"/>
            <wp:effectExtent l="0" t="0" r="4" b="0"/>
            <wp:wrapSquare wrapText="bothSides"/>
            <wp:docPr id="2" name="圖片 15" descr="ncku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D09AB" w:rsidRDefault="00CD09AB">
      <w:pPr>
        <w:snapToGrid w:val="0"/>
        <w:spacing w:before="168"/>
        <w:ind w:right="482"/>
        <w:rPr>
          <w:rFonts w:ascii="Times New Roman" w:eastAsia="標楷體" w:hAnsi="Times New Roman"/>
        </w:rPr>
      </w:pPr>
    </w:p>
    <w:p w:rsidR="00CD09AB" w:rsidRDefault="00CD09AB">
      <w:pPr>
        <w:snapToGrid w:val="0"/>
        <w:spacing w:line="480" w:lineRule="auto"/>
        <w:rPr>
          <w:rFonts w:ascii="Times New Roman" w:eastAsia="標楷體" w:hAnsi="Times New Roman"/>
        </w:rPr>
      </w:pPr>
    </w:p>
    <w:p w:rsidR="00CD09AB" w:rsidRDefault="004B5296">
      <w:pPr>
        <w:snapToGrid w:val="0"/>
        <w:spacing w:before="120" w:after="120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 xml:space="preserve">EMBA </w:t>
      </w:r>
      <w:r>
        <w:rPr>
          <w:rFonts w:ascii="Times New Roman" w:eastAsia="標楷體" w:hAnsi="Times New Roman"/>
          <w:b/>
          <w:sz w:val="36"/>
          <w:szCs w:val="36"/>
        </w:rPr>
        <w:t>研究生借用置物櫃申請表格</w:t>
      </w:r>
    </w:p>
    <w:p w:rsidR="00CD09AB" w:rsidRDefault="004B5296">
      <w:pPr>
        <w:snapToGrid w:val="0"/>
        <w:spacing w:before="360" w:after="240"/>
      </w:pPr>
      <w:r>
        <w:rPr>
          <w:rFonts w:ascii="Times New Roman" w:eastAsia="標楷體" w:hAnsi="Times New Roman"/>
          <w:sz w:val="28"/>
        </w:rPr>
        <w:t>置物櫃編號：</w:t>
      </w:r>
      <w:r>
        <w:rPr>
          <w:rFonts w:ascii="Times New Roman" w:eastAsia="標楷體" w:hAnsi="Times New Roman"/>
          <w:sz w:val="28"/>
          <w:u w:val="single"/>
        </w:rPr>
        <w:t xml:space="preserve">             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依申請收件排序，不提供選號。</w:t>
      </w:r>
      <w:r>
        <w:rPr>
          <w:rFonts w:ascii="Times New Roman" w:eastAsia="標楷體" w:hAnsi="Times New Roman"/>
          <w:sz w:val="28"/>
        </w:rPr>
        <w:t>)</w:t>
      </w:r>
    </w:p>
    <w:p w:rsidR="00CD09AB" w:rsidRDefault="004B5296">
      <w:pPr>
        <w:snapToGrid w:val="0"/>
        <w:spacing w:before="360" w:after="240"/>
      </w:pPr>
      <w:r>
        <w:rPr>
          <w:rFonts w:ascii="Times New Roman" w:eastAsia="標楷體" w:hAnsi="Times New Roman"/>
          <w:sz w:val="28"/>
        </w:rPr>
        <w:t>置物櫃密碼：</w:t>
      </w:r>
      <w:r>
        <w:rPr>
          <w:rFonts w:ascii="Times New Roman" w:eastAsia="標楷體" w:hAnsi="Times New Roman"/>
          <w:sz w:val="28"/>
          <w:u w:val="single"/>
        </w:rPr>
        <w:t xml:space="preserve">             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提供四位數密碼，由系辦設定後請勿任意變更。</w:t>
      </w:r>
      <w:r>
        <w:rPr>
          <w:rFonts w:ascii="Times New Roman" w:eastAsia="標楷體" w:hAnsi="Times New Roman"/>
          <w:sz w:val="28"/>
        </w:rPr>
        <w:t>)</w:t>
      </w:r>
    </w:p>
    <w:tbl>
      <w:tblPr>
        <w:tblW w:w="98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1843"/>
        <w:gridCol w:w="1312"/>
        <w:gridCol w:w="673"/>
        <w:gridCol w:w="1984"/>
        <w:gridCol w:w="2307"/>
      </w:tblGrid>
      <w:tr w:rsidR="00CD09A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4B52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級別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4B52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4B52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4B52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4B52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開始使用日期</w:t>
            </w:r>
          </w:p>
        </w:tc>
      </w:tr>
      <w:tr w:rsidR="00CD09AB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1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9AB" w:rsidRDefault="00CD09A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CD09A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CD09A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CD09A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4B52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>
              <w:rPr>
                <w:rFonts w:ascii="Times New Roman" w:eastAsia="標楷體" w:hAnsi="Times New Roman"/>
              </w:rPr>
              <w:t>日</w:t>
            </w:r>
          </w:p>
        </w:tc>
      </w:tr>
      <w:tr w:rsidR="00CD09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9AB" w:rsidRDefault="004B5296">
            <w:pPr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使用須知：</w:t>
            </w:r>
          </w:p>
          <w:p w:rsidR="00CD09AB" w:rsidRDefault="004B529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欲使用置</w:t>
            </w:r>
            <w:proofErr w:type="gramStart"/>
            <w:r>
              <w:rPr>
                <w:rFonts w:ascii="Times New Roman" w:eastAsia="標楷體" w:hAnsi="Times New Roman"/>
                <w:bCs/>
              </w:rPr>
              <w:t>物櫃者</w:t>
            </w:r>
            <w:proofErr w:type="gramEnd"/>
            <w:r>
              <w:rPr>
                <w:rFonts w:ascii="Times New Roman" w:eastAsia="標楷體" w:hAnsi="Times New Roman"/>
                <w:bCs/>
              </w:rPr>
              <w:t>，</w:t>
            </w:r>
            <w:proofErr w:type="gramStart"/>
            <w:r>
              <w:rPr>
                <w:rFonts w:ascii="Times New Roman" w:eastAsia="標楷體" w:hAnsi="Times New Roman"/>
                <w:bCs/>
              </w:rPr>
              <w:t>請至系</w:t>
            </w:r>
            <w:proofErr w:type="gramEnd"/>
            <w:r>
              <w:rPr>
                <w:rFonts w:ascii="Times New Roman" w:eastAsia="標楷體" w:hAnsi="Times New Roman"/>
                <w:bCs/>
              </w:rPr>
              <w:t>辦填寫申請單，並繳交押金新台幣伍佰元整。</w:t>
            </w:r>
          </w:p>
          <w:p w:rsidR="00CD09AB" w:rsidRDefault="004B529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使用時間至畢業辦理離校時為止，中途如休學、退學時，請</w:t>
            </w:r>
            <w:proofErr w:type="gramStart"/>
            <w:r>
              <w:rPr>
                <w:rFonts w:ascii="Times New Roman" w:eastAsia="標楷體" w:hAnsi="Times New Roman"/>
                <w:bCs/>
              </w:rPr>
              <w:t>辦理退櫃手續</w:t>
            </w:r>
            <w:proofErr w:type="gramEnd"/>
            <w:r>
              <w:rPr>
                <w:rFonts w:ascii="Times New Roman" w:eastAsia="標楷體" w:hAnsi="Times New Roman"/>
                <w:bCs/>
              </w:rPr>
              <w:t>。</w:t>
            </w:r>
          </w:p>
          <w:p w:rsidR="00CD09AB" w:rsidRDefault="004B529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不得私自更換置物櫃或轉借他人使用。</w:t>
            </w:r>
          </w:p>
          <w:p w:rsidR="00CD09AB" w:rsidRDefault="004B529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置物櫃</w:t>
            </w:r>
            <w:proofErr w:type="gramStart"/>
            <w:r>
              <w:rPr>
                <w:rFonts w:ascii="Times New Roman" w:eastAsia="標楷體" w:hAnsi="Times New Roman"/>
                <w:bCs/>
              </w:rPr>
              <w:t>櫃</w:t>
            </w:r>
            <w:proofErr w:type="gramEnd"/>
            <w:r>
              <w:rPr>
                <w:rFonts w:ascii="Times New Roman" w:eastAsia="標楷體" w:hAnsi="Times New Roman"/>
                <w:bCs/>
              </w:rPr>
              <w:t>體內、外嚴禁黏貼任何物件</w:t>
            </w:r>
            <w:r>
              <w:rPr>
                <w:rFonts w:ascii="Times New Roman" w:eastAsia="標楷體" w:hAnsi="Times New Roman"/>
                <w:bCs/>
              </w:rPr>
              <w:t>(</w:t>
            </w:r>
            <w:r>
              <w:rPr>
                <w:rFonts w:ascii="Times New Roman" w:eastAsia="標楷體" w:hAnsi="Times New Roman"/>
                <w:bCs/>
              </w:rPr>
              <w:t>包括任何辨識或裝飾貼紙</w:t>
            </w:r>
            <w:r>
              <w:rPr>
                <w:rFonts w:ascii="Times New Roman" w:eastAsia="標楷體" w:hAnsi="Times New Roman"/>
                <w:bCs/>
              </w:rPr>
              <w:t>)</w:t>
            </w:r>
            <w:r>
              <w:rPr>
                <w:rFonts w:ascii="Times New Roman" w:eastAsia="標楷體" w:hAnsi="Times New Roman"/>
                <w:bCs/>
              </w:rPr>
              <w:t>，櫃內禁止擺放食品，以免招引老鼠、蟑螂等害蟲，如因使用不當導致置物櫃污穢損壞，將沒收押金全額，並以回復原狀為標準求償。</w:t>
            </w:r>
          </w:p>
          <w:p w:rsidR="00CD09AB" w:rsidRDefault="004B529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</w:pPr>
            <w:r>
              <w:rPr>
                <w:rFonts w:ascii="Times New Roman" w:eastAsia="標楷體" w:hAnsi="Times New Roman"/>
                <w:bCs/>
              </w:rPr>
              <w:t>置物櫃內請勿放置貴重物品，並應自行負擔保管責任，如有遺失，由使用人自負全責，本單位概不負賠償責任。</w:t>
            </w:r>
          </w:p>
          <w:p w:rsidR="00CD09AB" w:rsidRDefault="004B529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欲辦理</w:t>
            </w:r>
            <w:proofErr w:type="gramStart"/>
            <w:r>
              <w:rPr>
                <w:rFonts w:ascii="Times New Roman" w:eastAsia="標楷體" w:hAnsi="Times New Roman"/>
                <w:bCs/>
              </w:rPr>
              <w:t>退櫃者</w:t>
            </w:r>
            <w:proofErr w:type="gramEnd"/>
            <w:r>
              <w:rPr>
                <w:rFonts w:ascii="Times New Roman" w:eastAsia="標楷體" w:hAnsi="Times New Roman"/>
                <w:bCs/>
              </w:rPr>
              <w:t>，應於清空置物櫃後，並經系辦檢查置物櫃已清空並無損壞等事後，將退還押金伍佰元。</w:t>
            </w:r>
          </w:p>
          <w:p w:rsidR="00CD09AB" w:rsidRDefault="004B5296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400" w:lineRule="exact"/>
              <w:ind w:left="357" w:hanging="357"/>
              <w:rPr>
                <w:rFonts w:ascii="Times New Roman" w:eastAsia="標楷體" w:hAnsi="Times New Roman"/>
                <w:bCs/>
              </w:rPr>
            </w:pPr>
            <w:r>
              <w:rPr>
                <w:rFonts w:ascii="Times New Roman" w:eastAsia="標楷體" w:hAnsi="Times New Roman"/>
                <w:bCs/>
              </w:rPr>
              <w:t>如違反上述規定，將取消其使用權。</w:t>
            </w:r>
          </w:p>
          <w:p w:rsidR="00CD09AB" w:rsidRDefault="004B5296">
            <w:pPr>
              <w:snapToGrid w:val="0"/>
              <w:spacing w:after="120" w:line="400" w:lineRule="exact"/>
              <w:jc w:val="center"/>
            </w:pPr>
            <w:r>
              <w:rPr>
                <w:rFonts w:ascii="Times New Roman" w:eastAsia="標楷體" w:hAnsi="Times New Roman"/>
                <w:shd w:val="clear" w:color="auto" w:fill="FFFFFF"/>
              </w:rPr>
              <w:t>以上之借用規則詳閱後，如同意請</w:t>
            </w:r>
            <w:proofErr w:type="gramStart"/>
            <w:r>
              <w:rPr>
                <w:rFonts w:ascii="Times New Roman" w:eastAsia="標楷體" w:hAnsi="Times New Roman"/>
                <w:shd w:val="clear" w:color="auto" w:fill="FFFFFF"/>
              </w:rPr>
              <w:t>於下欄</w:t>
            </w:r>
            <w:proofErr w:type="gramEnd"/>
            <w:r>
              <w:rPr>
                <w:rFonts w:ascii="Times New Roman" w:eastAsia="標楷體" w:hAnsi="Times New Roman"/>
                <w:shd w:val="clear" w:color="auto" w:fill="FFFFFF"/>
              </w:rPr>
              <w:t>『使用人』處簽名</w:t>
            </w:r>
          </w:p>
        </w:tc>
      </w:tr>
      <w:tr w:rsidR="00CD09AB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4841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4B52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使用人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申請</w:t>
            </w:r>
            <w:r>
              <w:rPr>
                <w:rFonts w:ascii="Times New Roman" w:eastAsia="標楷體" w:hAnsi="Times New Roman"/>
              </w:rPr>
              <w:t xml:space="preserve">) </w:t>
            </w:r>
            <w:r>
              <w:rPr>
                <w:rFonts w:ascii="Times New Roman" w:eastAsia="標楷體" w:hAnsi="Times New Roman"/>
              </w:rPr>
              <w:t>簽名</w:t>
            </w:r>
            <w:r>
              <w:rPr>
                <w:rFonts w:ascii="Times New Roman" w:eastAsia="標楷體" w:hAnsi="Times New Roman"/>
              </w:rPr>
              <w:t xml:space="preserve">/ </w:t>
            </w:r>
            <w:r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4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4B52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承辦人簽名</w:t>
            </w:r>
            <w:r>
              <w:rPr>
                <w:rFonts w:ascii="Times New Roman" w:eastAsia="標楷體" w:hAnsi="Times New Roman"/>
              </w:rPr>
              <w:t xml:space="preserve"> / </w:t>
            </w:r>
            <w:r>
              <w:rPr>
                <w:rFonts w:ascii="Times New Roman" w:eastAsia="標楷體" w:hAnsi="Times New Roman"/>
              </w:rPr>
              <w:t>日期</w:t>
            </w:r>
          </w:p>
        </w:tc>
      </w:tr>
      <w:tr w:rsidR="00CD09AB">
        <w:tblPrEx>
          <w:tblCellMar>
            <w:top w:w="0" w:type="dxa"/>
            <w:bottom w:w="0" w:type="dxa"/>
          </w:tblCellMar>
        </w:tblPrEx>
        <w:trPr>
          <w:cantSplit/>
          <w:trHeight w:val="1068"/>
          <w:jc w:val="center"/>
        </w:trPr>
        <w:tc>
          <w:tcPr>
            <w:tcW w:w="48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CD09A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CD09A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D09AB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48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4B5296">
            <w:pPr>
              <w:jc w:val="center"/>
            </w:pPr>
            <w:r>
              <w:rPr>
                <w:rFonts w:ascii="Times New Roman" w:eastAsia="標楷體" w:hAnsi="Times New Roman"/>
              </w:rPr>
              <w:t>使用人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申請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退還押金簽名</w:t>
            </w:r>
            <w:r>
              <w:rPr>
                <w:rFonts w:ascii="Times New Roman" w:eastAsia="標楷體" w:hAnsi="Times New Roman"/>
              </w:rPr>
              <w:t xml:space="preserve">/ </w:t>
            </w:r>
            <w:r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496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4B529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承辦人簽名</w:t>
            </w:r>
            <w:r>
              <w:rPr>
                <w:rFonts w:ascii="Times New Roman" w:eastAsia="標楷體" w:hAnsi="Times New Roman"/>
              </w:rPr>
              <w:t xml:space="preserve"> / </w:t>
            </w:r>
            <w:r>
              <w:rPr>
                <w:rFonts w:ascii="Times New Roman" w:eastAsia="標楷體" w:hAnsi="Times New Roman"/>
              </w:rPr>
              <w:t>日期</w:t>
            </w:r>
          </w:p>
        </w:tc>
      </w:tr>
      <w:tr w:rsidR="00CD09AB">
        <w:tblPrEx>
          <w:tblCellMar>
            <w:top w:w="0" w:type="dxa"/>
            <w:bottom w:w="0" w:type="dxa"/>
          </w:tblCellMar>
        </w:tblPrEx>
        <w:trPr>
          <w:cantSplit/>
          <w:trHeight w:val="1104"/>
          <w:jc w:val="center"/>
        </w:trPr>
        <w:tc>
          <w:tcPr>
            <w:tcW w:w="48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CD09A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964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09AB" w:rsidRDefault="00CD09A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CD09AB" w:rsidRDefault="00CD09AB">
      <w:pPr>
        <w:tabs>
          <w:tab w:val="left" w:pos="397"/>
          <w:tab w:val="left" w:pos="1106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snapToGrid w:val="0"/>
      </w:pPr>
    </w:p>
    <w:sectPr w:rsidR="00CD09AB">
      <w:pgSz w:w="11907" w:h="16840"/>
      <w:pgMar w:top="1134" w:right="1134" w:bottom="1134" w:left="1134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B5296">
      <w:r>
        <w:separator/>
      </w:r>
    </w:p>
  </w:endnote>
  <w:endnote w:type="continuationSeparator" w:id="0">
    <w:p w:rsidR="00000000" w:rsidRDefault="004B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B5296">
      <w:r>
        <w:rPr>
          <w:color w:val="000000"/>
        </w:rPr>
        <w:separator/>
      </w:r>
    </w:p>
  </w:footnote>
  <w:footnote w:type="continuationSeparator" w:id="0">
    <w:p w:rsidR="00000000" w:rsidRDefault="004B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282"/>
    <w:multiLevelType w:val="multilevel"/>
    <w:tmpl w:val="50BCB3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09AB"/>
    <w:rsid w:val="004B5296"/>
    <w:rsid w:val="00C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C7191A9-0EC2-4ED0-B099-F7279BC2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ind w:right="-39"/>
      <w:jc w:val="center"/>
      <w:outlineLvl w:val="0"/>
    </w:pPr>
    <w:rPr>
      <w:rFonts w:ascii="Times New Roman" w:hAnsi="Times New Roman"/>
      <w:b/>
      <w:bCs/>
      <w:kern w:val="0"/>
      <w:sz w:val="20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a6">
    <w:name w:val="段落中內文"/>
    <w:basedOn w:val="a"/>
    <w:pPr>
      <w:overflowPunct w:val="0"/>
      <w:snapToGrid w:val="0"/>
      <w:spacing w:before="360" w:line="400" w:lineRule="atLeast"/>
      <w:jc w:val="both"/>
    </w:pPr>
    <w:rPr>
      <w:rFonts w:ascii="華康楷書體W5" w:eastAsia="華康楷書體W5" w:hAnsi="華康楷書體W5"/>
      <w:spacing w:val="8"/>
      <w:kern w:val="0"/>
      <w:sz w:val="26"/>
      <w:szCs w:val="20"/>
    </w:rPr>
  </w:style>
  <w:style w:type="paragraph" w:styleId="a7">
    <w:name w:val="Body Text"/>
    <w:basedOn w:val="a"/>
    <w:pPr>
      <w:snapToGrid w:val="0"/>
      <w:spacing w:after="120" w:line="400" w:lineRule="atLeast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8">
    <w:name w:val="本文 字元"/>
    <w:rPr>
      <w:rFonts w:ascii="Times New Roman" w:eastAsia="標楷體" w:hAnsi="Times New Roman" w:cs="Times New Roman"/>
      <w:sz w:val="20"/>
      <w:szCs w:val="20"/>
    </w:rPr>
  </w:style>
  <w:style w:type="paragraph" w:customStyle="1" w:styleId="a9">
    <w:name w:val="大標內文"/>
    <w:basedOn w:val="a"/>
    <w:pPr>
      <w:overflowPunct w:val="0"/>
      <w:spacing w:line="320" w:lineRule="atLeast"/>
      <w:ind w:left="576"/>
      <w:jc w:val="both"/>
    </w:pPr>
    <w:rPr>
      <w:rFonts w:ascii="華康楷書體W5" w:eastAsia="華康楷書體W5" w:hAnsi="華康楷書體W5"/>
      <w:spacing w:val="8"/>
      <w:kern w:val="0"/>
      <w:sz w:val="20"/>
      <w:szCs w:val="20"/>
    </w:rPr>
  </w:style>
  <w:style w:type="paragraph" w:customStyle="1" w:styleId="style56">
    <w:name w:val="style56"/>
    <w:basedOn w:val="a"/>
    <w:pPr>
      <w:widowControl/>
      <w:spacing w:before="100" w:after="100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style68">
    <w:name w:val="style68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style69">
    <w:name w:val="style69"/>
    <w:basedOn w:val="a"/>
    <w:pPr>
      <w:widowControl/>
      <w:spacing w:before="100" w:after="100"/>
    </w:pPr>
    <w:rPr>
      <w:rFonts w:ascii="新細明體" w:hAnsi="新細明體" w:cs="新細明體"/>
      <w:b/>
      <w:bCs/>
      <w:color w:val="FFFFFF"/>
      <w:kern w:val="0"/>
      <w:szCs w:val="24"/>
    </w:rPr>
  </w:style>
  <w:style w:type="paragraph" w:customStyle="1" w:styleId="style70">
    <w:name w:val="style70"/>
    <w:basedOn w:val="a"/>
    <w:pPr>
      <w:widowControl/>
      <w:spacing w:before="100" w:after="100"/>
    </w:pPr>
    <w:rPr>
      <w:rFonts w:ascii="新細明體" w:hAnsi="新細明體" w:cs="新細明體"/>
      <w:b/>
      <w:bCs/>
      <w:color w:val="FF0000"/>
      <w:kern w:val="0"/>
      <w:szCs w:val="24"/>
    </w:rPr>
  </w:style>
  <w:style w:type="character" w:styleId="aa">
    <w:name w:val="Strong"/>
    <w:rPr>
      <w:rFonts w:cs="Times New Roman"/>
      <w:b/>
      <w:bCs/>
    </w:rPr>
  </w:style>
  <w:style w:type="character" w:customStyle="1" w:styleId="style701">
    <w:name w:val="style701"/>
    <w:rPr>
      <w:rFonts w:cs="Times New Roman"/>
      <w:b/>
      <w:bCs/>
      <w:color w:val="FF0000"/>
    </w:rPr>
  </w:style>
  <w:style w:type="character" w:customStyle="1" w:styleId="style681">
    <w:name w:val="style681"/>
    <w:rPr>
      <w:rFonts w:cs="Times New Roman"/>
      <w:color w:val="00000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首 字元"/>
    <w:rPr>
      <w:rFonts w:cs="Times New Roman"/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尾 字元"/>
    <w:rPr>
      <w:rFonts w:cs="Times New Roman"/>
      <w:sz w:val="20"/>
      <w:szCs w:val="20"/>
    </w:rPr>
  </w:style>
  <w:style w:type="paragraph" w:styleId="af">
    <w:name w:val="Salutation"/>
    <w:basedOn w:val="a"/>
    <w:next w:val="a"/>
    <w:rPr>
      <w:rFonts w:ascii="Times New Roman" w:hAnsi="Times New Roman"/>
      <w:kern w:val="0"/>
      <w:sz w:val="20"/>
      <w:szCs w:val="20"/>
    </w:rPr>
  </w:style>
  <w:style w:type="character" w:customStyle="1" w:styleId="af0">
    <w:name w:val="問候 字元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大標 一、"/>
    <w:basedOn w:val="a"/>
    <w:pPr>
      <w:overflowPunct w:val="0"/>
      <w:spacing w:before="480" w:line="320" w:lineRule="atLeast"/>
      <w:ind w:left="600" w:hanging="600"/>
      <w:jc w:val="both"/>
    </w:pPr>
    <w:rPr>
      <w:rFonts w:ascii="華康儷中黑" w:eastAsia="華康儷中黑" w:hAnsi="華康儷中黑"/>
      <w:spacing w:val="8"/>
      <w:kern w:val="0"/>
      <w:sz w:val="28"/>
      <w:szCs w:val="20"/>
    </w:rPr>
  </w:style>
  <w:style w:type="paragraph" w:customStyle="1" w:styleId="11">
    <w:name w:val="(1)"/>
    <w:basedOn w:val="a"/>
    <w:pPr>
      <w:widowControl/>
      <w:ind w:left="300" w:hanging="350"/>
      <w:jc w:val="both"/>
    </w:pPr>
    <w:rPr>
      <w:rFonts w:ascii="Arial" w:eastAsia="標楷體" w:hAnsi="Arial"/>
      <w:kern w:val="0"/>
      <w:sz w:val="28"/>
      <w:szCs w:val="20"/>
    </w:rPr>
  </w:style>
  <w:style w:type="character" w:styleId="af2">
    <w:name w:val="Hyperlink"/>
    <w:rPr>
      <w:rFonts w:cs="Times New Roman"/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00"/>
      <w:kern w:val="0"/>
      <w:szCs w:val="24"/>
    </w:rPr>
  </w:style>
  <w:style w:type="character" w:customStyle="1" w:styleId="Web0">
    <w:name w:val="內文 (Web) 字元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paragraph" w:styleId="af3">
    <w:name w:val="Normal Indent"/>
    <w:basedOn w:val="a"/>
    <w:pPr>
      <w:ind w:left="480"/>
    </w:pPr>
    <w:rPr>
      <w:rFonts w:ascii="Times New Roman" w:hAnsi="Times New Roman"/>
      <w:szCs w:val="20"/>
    </w:rPr>
  </w:style>
  <w:style w:type="paragraph" w:customStyle="1" w:styleId="12">
    <w:name w:val="小標 1."/>
    <w:basedOn w:val="a"/>
    <w:pPr>
      <w:overflowPunct w:val="0"/>
      <w:spacing w:line="320" w:lineRule="atLeast"/>
      <w:ind w:left="1160" w:hanging="300"/>
      <w:jc w:val="both"/>
    </w:pPr>
    <w:rPr>
      <w:rFonts w:ascii="華康楷書體W5" w:eastAsia="華康楷書體W5" w:hAnsi="華康楷書體W5"/>
      <w:b/>
      <w:spacing w:val="8"/>
      <w:kern w:val="0"/>
      <w:sz w:val="28"/>
      <w:szCs w:val="20"/>
    </w:rPr>
  </w:style>
  <w:style w:type="paragraph" w:customStyle="1" w:styleId="af4">
    <w:name w:val="小標內文"/>
    <w:basedOn w:val="a"/>
    <w:pPr>
      <w:overflowPunct w:val="0"/>
      <w:spacing w:line="320" w:lineRule="atLeast"/>
      <w:ind w:left="1160"/>
      <w:jc w:val="both"/>
    </w:pPr>
    <w:rPr>
      <w:rFonts w:ascii="華康楷書體W5" w:eastAsia="華康楷書體W5" w:hAnsi="華康楷書體W5"/>
      <w:spacing w:val="8"/>
      <w:kern w:val="0"/>
      <w:sz w:val="28"/>
      <w:szCs w:val="20"/>
    </w:rPr>
  </w:style>
  <w:style w:type="paragraph" w:styleId="af5">
    <w:name w:val="Block Text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snapToGrid w:val="0"/>
      <w:ind w:left="113" w:right="79"/>
      <w:jc w:val="both"/>
    </w:pPr>
    <w:rPr>
      <w:rFonts w:ascii="Times New Roman" w:hAnsi="Times New Roman"/>
      <w:sz w:val="16"/>
      <w:szCs w:val="20"/>
    </w:rPr>
  </w:style>
  <w:style w:type="character" w:customStyle="1" w:styleId="af6">
    <w:name w:val="大標內文 字元"/>
    <w:rPr>
      <w:rFonts w:ascii="華康楷書體W5" w:eastAsia="華康楷書體W5" w:hAnsi="華康楷書體W5" w:cs="Times New Roman"/>
      <w:spacing w:val="8"/>
      <w:kern w:val="0"/>
      <w:sz w:val="20"/>
      <w:szCs w:val="20"/>
    </w:rPr>
  </w:style>
  <w:style w:type="paragraph" w:customStyle="1" w:styleId="13">
    <w:name w:val="清單段落1"/>
    <w:basedOn w:val="a"/>
    <w:pPr>
      <w:ind w:left="480"/>
    </w:pPr>
    <w:rPr>
      <w:rFonts w:ascii="Times New Roman" w:hAnsi="Times New Roman"/>
      <w:szCs w:val="24"/>
    </w:rPr>
  </w:style>
  <w:style w:type="character" w:customStyle="1" w:styleId="3">
    <w:name w:val="字元 字元3"/>
    <w:rPr>
      <w:rFonts w:ascii="新細明體" w:eastAsia="新細明體" w:hAnsi="新細明體" w:cs="新細明體"/>
      <w:color w:val="000000"/>
      <w:sz w:val="24"/>
      <w:szCs w:val="24"/>
    </w:rPr>
  </w:style>
  <w:style w:type="character" w:styleId="af7">
    <w:name w:val="page number"/>
    <w:rPr>
      <w:rFonts w:cs="Times New Roman"/>
    </w:rPr>
  </w:style>
  <w:style w:type="paragraph" w:styleId="14">
    <w:name w:val="toc 1"/>
    <w:basedOn w:val="a"/>
    <w:next w:val="a"/>
    <w:autoRedefine/>
  </w:style>
  <w:style w:type="character" w:styleId="af8">
    <w:name w:val="FollowedHyperlink"/>
    <w:rPr>
      <w:rFonts w:cs="Times New Roman"/>
      <w:color w:val="800080"/>
      <w:u w:val="single"/>
    </w:rPr>
  </w:style>
  <w:style w:type="paragraph" w:styleId="af9">
    <w:name w:val="caption"/>
    <w:basedOn w:val="a"/>
    <w:next w:val="a"/>
    <w:rPr>
      <w:sz w:val="20"/>
      <w:szCs w:val="20"/>
    </w:rPr>
  </w:style>
  <w:style w:type="paragraph" w:styleId="afa">
    <w:name w:val="TOC Heading"/>
    <w:basedOn w:val="1"/>
    <w:next w:val="a"/>
    <w:pPr>
      <w:keepLines/>
      <w:widowControl/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  <w:tab w:val="clear" w:pos="6720"/>
        <w:tab w:val="clear" w:pos="7680"/>
        <w:tab w:val="clear" w:pos="8640"/>
        <w:tab w:val="clear" w:pos="9600"/>
        <w:tab w:val="clear" w:pos="10560"/>
        <w:tab w:val="clear" w:pos="11520"/>
        <w:tab w:val="clear" w:pos="12480"/>
        <w:tab w:val="clear" w:pos="13440"/>
        <w:tab w:val="clear" w:pos="14400"/>
        <w:tab w:val="clear" w:pos="15360"/>
        <w:tab w:val="clear" w:pos="16320"/>
      </w:tabs>
      <w:autoSpaceDE/>
      <w:spacing w:before="480" w:line="276" w:lineRule="auto"/>
      <w:ind w:right="0"/>
      <w:jc w:val="left"/>
    </w:pPr>
    <w:rPr>
      <w:rFonts w:ascii="Cambria" w:hAnsi="Cambria"/>
      <w:color w:val="365F91"/>
      <w:sz w:val="28"/>
      <w:szCs w:val="28"/>
    </w:rPr>
  </w:style>
  <w:style w:type="paragraph" w:styleId="21">
    <w:name w:val="toc 2"/>
    <w:basedOn w:val="a"/>
    <w:next w:val="a"/>
    <w:autoRedefine/>
    <w:pPr>
      <w:tabs>
        <w:tab w:val="right" w:leader="dot" w:pos="9629"/>
      </w:tabs>
      <w:ind w:left="480"/>
    </w:pPr>
    <w:rPr>
      <w:rFonts w:ascii="標楷體" w:eastAsia="標楷體" w:hAnsi="標楷體"/>
    </w:rPr>
  </w:style>
  <w:style w:type="paragraph" w:styleId="30">
    <w:name w:val="toc 3"/>
    <w:basedOn w:val="a"/>
    <w:next w:val="a"/>
    <w:autoRedefine/>
    <w:pPr>
      <w:tabs>
        <w:tab w:val="right" w:leader="dot" w:pos="9629"/>
      </w:tabs>
      <w:ind w:left="427" w:firstLine="1"/>
    </w:pPr>
  </w:style>
  <w:style w:type="paragraph" w:styleId="afb">
    <w:name w:val="Plain Text"/>
    <w:basedOn w:val="a"/>
    <w:rPr>
      <w:rFonts w:ascii="細明體" w:eastAsia="細明體" w:hAnsi="細明體"/>
      <w:szCs w:val="20"/>
    </w:rPr>
  </w:style>
  <w:style w:type="character" w:customStyle="1" w:styleId="afc">
    <w:name w:val="純文字 字元"/>
    <w:rPr>
      <w:rFonts w:ascii="細明體" w:eastAsia="細明體" w:hAnsi="細明體"/>
      <w:kern w:val="3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  <w:lang w:bidi="ne-NP"/>
    </w:rPr>
  </w:style>
  <w:style w:type="character" w:customStyle="1" w:styleId="style341">
    <w:name w:val="style341"/>
    <w:rPr>
      <w:rFonts w:ascii="Times New Roman" w:hAnsi="Times New Roman" w:cs="Times New Roman"/>
      <w:color w:val="666666"/>
      <w:sz w:val="18"/>
      <w:szCs w:val="18"/>
    </w:rPr>
  </w:style>
  <w:style w:type="character" w:customStyle="1" w:styleId="style38">
    <w:name w:val="style38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國立成功大學管理學院</dc:title>
  <dc:creator>AJXP</dc:creator>
  <cp:lastModifiedBy>王欣婷 Wang, Sin-Ting</cp:lastModifiedBy>
  <cp:revision>2</cp:revision>
  <cp:lastPrinted>2023-10-11T08:48:00Z</cp:lastPrinted>
  <dcterms:created xsi:type="dcterms:W3CDTF">2023-10-13T09:11:00Z</dcterms:created>
  <dcterms:modified xsi:type="dcterms:W3CDTF">2023-10-13T09:11:00Z</dcterms:modified>
</cp:coreProperties>
</file>